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77777777"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77777777"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77777777" w:rsidTr="00737540">
        <w:trPr>
          <w:gridBefore w:val="1"/>
          <w:wBefore w:w="708" w:type="dxa"/>
        </w:trPr>
        <w:tc>
          <w:tcPr>
            <w:tcW w:w="2977" w:type="dxa"/>
            <w:tcBorders>
              <w:top w:val="single" w:sz="18" w:space="0" w:color="F79646"/>
              <w:left w:val="nil"/>
              <w:bottom w:val="nil"/>
              <w:right w:val="nil"/>
            </w:tcBorders>
          </w:tcPr>
          <w:p w14:paraId="39C90949" w14:textId="3F0F5799"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regazyfikacyjnego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1CE54384" w:rsidR="00AB5DA5" w:rsidRPr="00906751"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906751">
        <w:rPr>
          <w:rFonts w:ascii="Century Gothic" w:hAnsi="Century Gothic"/>
          <w:color w:val="000000" w:themeColor="text1"/>
          <w:sz w:val="16"/>
          <w:szCs w:val="16"/>
        </w:rPr>
        <w:t>dokonanie</w:t>
      </w:r>
      <w:r w:rsidR="0017369C">
        <w:rPr>
          <w:rFonts w:ascii="Century Gothic" w:hAnsi="Century Gothic"/>
          <w:color w:val="000000" w:themeColor="text1"/>
          <w:sz w:val="16"/>
          <w:szCs w:val="16"/>
        </w:rPr>
        <w:t>,</w:t>
      </w:r>
      <w:r w:rsidRPr="00906751">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93989">
        <w:rPr>
          <w:rFonts w:ascii="Century Gothic" w:hAnsi="Century Gothic"/>
          <w:color w:val="000000" w:themeColor="text1"/>
          <w:sz w:val="16"/>
          <w:szCs w:val="16"/>
        </w:rPr>
        <w:t>;</w:t>
      </w:r>
      <w:bookmarkEnd w:id="5"/>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A3307E">
        <w:rPr>
          <w:rFonts w:ascii="Century Gothic" w:hAnsi="Century Gothic"/>
          <w:sz w:val="16"/>
          <w:szCs w:val="16"/>
        </w:rPr>
        <w:t>o ile będą wymagane, przygotowanie i przedłożenie do wglądu Zamawiającego przed złożeniem wniosk</w:t>
      </w:r>
      <w:r w:rsidR="00A922F7" w:rsidRPr="00A3307E">
        <w:rPr>
          <w:rFonts w:ascii="Century Gothic" w:hAnsi="Century Gothic"/>
          <w:sz w:val="16"/>
          <w:szCs w:val="16"/>
        </w:rPr>
        <w:t>ów</w:t>
      </w:r>
      <w:r w:rsidRPr="00A3307E">
        <w:rPr>
          <w:rFonts w:ascii="Century Gothic" w:hAnsi="Century Gothic"/>
          <w:sz w:val="16"/>
          <w:szCs w:val="16"/>
        </w:rPr>
        <w:t xml:space="preserve"> o uzyskanie decyzji</w:t>
      </w:r>
      <w:r w:rsidR="00A922F7" w:rsidRPr="00A3307E">
        <w:rPr>
          <w:rFonts w:ascii="Century Gothic" w:hAnsi="Century Gothic"/>
          <w:sz w:val="16"/>
          <w:szCs w:val="16"/>
        </w:rPr>
        <w:t xml:space="preserve"> z zastrzeżeniem, iż zgłoszenie uwag/brak zgłoszenia uwag przez Zamawiającego </w:t>
      </w:r>
      <w:r w:rsidR="00884215">
        <w:rPr>
          <w:rFonts w:ascii="Century Gothic" w:hAnsi="Century Gothic"/>
          <w:sz w:val="16"/>
          <w:szCs w:val="16"/>
        </w:rPr>
        <w:t xml:space="preserve">do </w:t>
      </w:r>
      <w:r w:rsidR="00A922F7" w:rsidRPr="00A3307E">
        <w:rPr>
          <w:rFonts w:ascii="Century Gothic" w:hAnsi="Century Gothic"/>
          <w:sz w:val="16"/>
          <w:szCs w:val="16"/>
        </w:rPr>
        <w:t>przedłożonych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4CD626D5"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5E9C81CB" w:rsidR="008B0BFF" w:rsidRPr="003A161E" w:rsidRDefault="008B0BF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3A161E">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29F4D907" w:rsidR="008B0BFF"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 xml:space="preserve"> 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Pr>
          <w:rFonts w:ascii="Century Gothic" w:hAnsi="Century Gothic"/>
          <w:sz w:val="16"/>
          <w:szCs w:val="16"/>
        </w:rPr>
        <w:t>;</w:t>
      </w:r>
    </w:p>
    <w:p w14:paraId="5D6F706A" w14:textId="1A2182E6" w:rsidR="00B06430"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73619F4A"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84567E" w:rsidRPr="00906751">
        <w:rPr>
          <w:rFonts w:ascii="Century Gothic" w:hAnsi="Century Gothic"/>
          <w:color w:val="000000" w:themeColor="text1"/>
          <w:sz w:val="16"/>
          <w:szCs w:val="16"/>
          <w:lang w:eastAsia="pl-PL"/>
        </w:rPr>
        <w:t>;</w:t>
      </w:r>
      <w:bookmarkEnd w:id="6"/>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lastRenderedPageBreak/>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AF398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AF3981">
        <w:rPr>
          <w:rFonts w:ascii="Century Gothic" w:hAnsi="Century Gothic"/>
          <w:sz w:val="16"/>
          <w:szCs w:val="16"/>
        </w:rPr>
        <w:t xml:space="preserve">przekazania Wykonawcy (po zarejestrowaniu przez </w:t>
      </w:r>
      <w:r w:rsidR="006D1B0E" w:rsidRPr="00AF3981">
        <w:rPr>
          <w:rFonts w:ascii="Century Gothic" w:hAnsi="Century Gothic"/>
          <w:sz w:val="16"/>
          <w:szCs w:val="16"/>
        </w:rPr>
        <w:t>Wykonawcę</w:t>
      </w:r>
      <w:r w:rsidRPr="00AF3981">
        <w:rPr>
          <w:rFonts w:ascii="Century Gothic" w:hAnsi="Century Gothic"/>
          <w:sz w:val="16"/>
          <w:szCs w:val="16"/>
        </w:rPr>
        <w:t xml:space="preserve"> dziennika budowy i zgłoszeniu rozpoczęcia robót budowlanych</w:t>
      </w:r>
      <w:r w:rsidR="0077670E" w:rsidRPr="00AF3981">
        <w:rPr>
          <w:rFonts w:ascii="Century Gothic" w:hAnsi="Century Gothic"/>
          <w:sz w:val="16"/>
          <w:szCs w:val="16"/>
        </w:rPr>
        <w:t xml:space="preserve"> lub uprzednim uzgodnieniu i zarejestrowaniu wykonania pracy gazoniebezpiecznej/niebezpiecznej – o ile będą wymagane</w:t>
      </w:r>
      <w:r w:rsidRPr="00AF3981">
        <w:rPr>
          <w:rFonts w:ascii="Century Gothic" w:hAnsi="Century Gothic"/>
          <w:sz w:val="16"/>
          <w:szCs w:val="16"/>
        </w:rPr>
        <w:t>) Terenu budowy w terminie</w:t>
      </w:r>
      <w:r w:rsidR="0077670E" w:rsidRPr="00AF3981">
        <w:rPr>
          <w:rFonts w:ascii="Century Gothic" w:hAnsi="Century Gothic"/>
          <w:sz w:val="16"/>
          <w:szCs w:val="16"/>
        </w:rPr>
        <w:t xml:space="preserve"> </w:t>
      </w:r>
      <w:r w:rsidR="006D1B0E" w:rsidRPr="00AF3981">
        <w:rPr>
          <w:rFonts w:ascii="Century Gothic" w:hAnsi="Century Gothic"/>
          <w:sz w:val="16"/>
          <w:szCs w:val="16"/>
        </w:rPr>
        <w:t xml:space="preserve">7 dni </w:t>
      </w:r>
      <w:r w:rsidRPr="00AF3981">
        <w:rPr>
          <w:rFonts w:ascii="Century Gothic" w:hAnsi="Century Gothic"/>
          <w:sz w:val="16"/>
          <w:szCs w:val="16"/>
        </w:rPr>
        <w:t>od otrzymania pisemnego wniosku Wykonawcy o gotowości do przejęcia Terenu budowy</w:t>
      </w:r>
      <w:r w:rsidR="0077670E" w:rsidRPr="00AF3981">
        <w:rPr>
          <w:rFonts w:ascii="Century Gothic" w:hAnsi="Century Gothic"/>
          <w:sz w:val="16"/>
          <w:szCs w:val="16"/>
        </w:rPr>
        <w:t>;</w:t>
      </w:r>
      <w:r w:rsidR="00B06430" w:rsidRPr="00AF3981">
        <w:rPr>
          <w:rFonts w:ascii="Century Gothic" w:hAnsi="Century Gothic"/>
          <w:sz w:val="16"/>
          <w:szCs w:val="16"/>
        </w:rPr>
        <w:t xml:space="preserve"> </w:t>
      </w:r>
    </w:p>
    <w:p w14:paraId="48E5D3F1" w14:textId="06E38464" w:rsidR="00FB3A0A"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5A27A5" w:rsidRDefault="006E0AD2" w:rsidP="005A27A5">
      <w:pPr>
        <w:pStyle w:val="Akapitzlist"/>
        <w:widowControl/>
        <w:tabs>
          <w:tab w:val="left" w:pos="1985"/>
        </w:tabs>
        <w:autoSpaceDE/>
        <w:autoSpaceDN/>
        <w:adjustRightInd/>
        <w:ind w:left="426"/>
        <w:jc w:val="both"/>
        <w:rPr>
          <w:rFonts w:ascii="Century Gothic" w:hAnsi="Century Gothic"/>
          <w:sz w:val="16"/>
          <w:szCs w:val="16"/>
        </w:rPr>
      </w:pPr>
      <w:r w:rsidRPr="0083536B">
        <w:rPr>
          <w:rFonts w:ascii="Century Gothic" w:hAnsi="Century Gothic"/>
          <w:sz w:val="16"/>
          <w:szCs w:val="16"/>
        </w:rPr>
        <w:t xml:space="preserve">wypłaty wynagrodzeń i odszkodowań wynikających z umów lub porozumień zawartych przez Zamawiającego lub decyzji </w:t>
      </w:r>
      <w:r w:rsidRPr="00502B29">
        <w:rPr>
          <w:rFonts w:ascii="Century Gothic" w:hAnsi="Century Gothic"/>
          <w:sz w:val="16"/>
          <w:szCs w:val="16"/>
        </w:rPr>
        <w:t>administracyjnych, za wyjątkiem odszkodowania za szkody powstałe na nieruchomościach poza Terenem budowy w związku z realizacją Przedmiotu Umowy, które pokryje Wykonawca</w:t>
      </w:r>
      <w:r w:rsidR="003B7639" w:rsidRPr="00502B29">
        <w:rPr>
          <w:rFonts w:ascii="Century Gothic" w:hAnsi="Century Gothic"/>
          <w:sz w:val="16"/>
          <w:szCs w:val="16"/>
        </w:rPr>
        <w:t xml:space="preserve"> </w:t>
      </w:r>
      <w:r w:rsidR="003B7639" w:rsidRPr="005A27A5">
        <w:rPr>
          <w:rFonts w:ascii="Century Gothic" w:hAnsi="Century Gothic"/>
          <w:sz w:val="16"/>
          <w:szCs w:val="16"/>
        </w:rPr>
        <w:t>oraz z wyłączeniem odszkodowań, o których mowa w § 1</w:t>
      </w:r>
      <w:r w:rsidR="003B7639">
        <w:rPr>
          <w:rFonts w:ascii="Century Gothic" w:hAnsi="Century Gothic"/>
          <w:sz w:val="16"/>
          <w:szCs w:val="16"/>
        </w:rPr>
        <w:t>6</w:t>
      </w:r>
      <w:r w:rsidR="003B7639" w:rsidRPr="005A27A5">
        <w:rPr>
          <w:rFonts w:ascii="Century Gothic" w:hAnsi="Century Gothic"/>
          <w:sz w:val="16"/>
          <w:szCs w:val="16"/>
        </w:rPr>
        <w:t xml:space="preserve">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sądowoadministracyjnych (chyba, że Zamawiający przejmie sprawę do prowadzenia w postępowaniu sądowoadministracyjnym),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2C610A">
        <w:rPr>
          <w:rFonts w:ascii="Century Gothic" w:hAnsi="Century Gothic" w:cs="Century Gothic"/>
          <w:color w:val="000000" w:themeColor="text1"/>
          <w:sz w:val="16"/>
          <w:szCs w:val="16"/>
        </w:rPr>
        <w:t>ust</w:t>
      </w:r>
      <w:r w:rsidRPr="00E70008">
        <w:rPr>
          <w:rFonts w:ascii="Century Gothic" w:hAnsi="Century Gothic" w:cs="Century Gothic"/>
          <w:color w:val="000000" w:themeColor="text1"/>
          <w:sz w:val="16"/>
          <w:szCs w:val="16"/>
        </w:rPr>
        <w:t xml:space="preserve">. </w:t>
      </w:r>
      <w:r w:rsidR="00E70008" w:rsidRPr="00B96BAB">
        <w:rPr>
          <w:rFonts w:ascii="Century Gothic" w:hAnsi="Century Gothic" w:cs="Century Gothic"/>
          <w:color w:val="000000" w:themeColor="text1"/>
          <w:sz w:val="16"/>
          <w:szCs w:val="16"/>
        </w:rPr>
        <w:t>21</w:t>
      </w:r>
      <w:r w:rsidRPr="00B96BAB">
        <w:rPr>
          <w:rFonts w:ascii="Century Gothic" w:hAnsi="Century Gothic" w:cs="Century Gothic"/>
          <w:color w:val="000000" w:themeColor="text1"/>
          <w:sz w:val="16"/>
          <w:szCs w:val="16"/>
        </w:rPr>
        <w:t>-</w:t>
      </w:r>
      <w:r w:rsidR="00E70008" w:rsidRPr="00B96BAB">
        <w:rPr>
          <w:rFonts w:ascii="Century Gothic" w:hAnsi="Century Gothic" w:cs="Century Gothic"/>
          <w:color w:val="000000" w:themeColor="text1"/>
          <w:sz w:val="16"/>
          <w:szCs w:val="16"/>
        </w:rPr>
        <w:t>29</w:t>
      </w:r>
      <w:r w:rsidRPr="00B42411">
        <w:rPr>
          <w:rFonts w:ascii="Century Gothic" w:hAnsi="Century Gothic" w:cs="Century Gothic"/>
          <w:color w:val="FF0000"/>
          <w:sz w:val="16"/>
          <w:szCs w:val="16"/>
        </w:rPr>
        <w:t xml:space="preserve"> </w:t>
      </w:r>
      <w:r w:rsidRPr="00ED3B69">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3D2648F0"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 xml:space="preserve">aktualne, </w:t>
      </w:r>
      <w:r w:rsidR="004A2D4A" w:rsidRPr="004A2D4A">
        <w:rPr>
          <w:rFonts w:ascii="Century Gothic" w:hAnsi="Century Gothic"/>
          <w:sz w:val="16"/>
          <w:szCs w:val="16"/>
        </w:rPr>
        <w:lastRenderedPageBreak/>
        <w:t>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7684F761" w:rsidR="00080975" w:rsidRPr="00EE6D2E"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lang w:eastAsia="x-none"/>
        </w:rPr>
        <w:lastRenderedPageBreak/>
        <w:t>d</w:t>
      </w:r>
      <w:r w:rsidR="00B96BAB"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5D8EEA1A"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6C28A532"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30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w:t>
      </w:r>
      <w:r w:rsidRPr="005B6AA6">
        <w:rPr>
          <w:rFonts w:ascii="Century Gothic" w:eastAsia="Calibri" w:hAnsi="Century Gothic"/>
          <w:color w:val="000000" w:themeColor="text1"/>
          <w:sz w:val="16"/>
          <w:szCs w:val="16"/>
        </w:rPr>
        <w:lastRenderedPageBreak/>
        <w:t xml:space="preserve">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61CC5C8D"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cyberbezpieczeństwa.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2E136659"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Pr="002E0E77">
        <w:rPr>
          <w:rFonts w:ascii="Century Gothic" w:hAnsi="Century Gothic"/>
          <w:bCs/>
          <w:sz w:val="16"/>
          <w:szCs w:val="16"/>
        </w:rPr>
        <w:t>.</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77777777" w:rsidR="00351BCC" w:rsidRDefault="00056FF8"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Odbiór techniczny nastąpi po zrealizowaniu przez Wykonawcę całego zakresu </w:t>
      </w:r>
      <w:r>
        <w:rPr>
          <w:rFonts w:ascii="Century Gothic" w:hAnsi="Century Gothic"/>
          <w:color w:val="000000" w:themeColor="text1"/>
          <w:sz w:val="16"/>
          <w:szCs w:val="16"/>
        </w:rPr>
        <w:t>robót</w:t>
      </w:r>
      <w:r w:rsidRPr="00C30F31">
        <w:rPr>
          <w:rFonts w:ascii="Century Gothic" w:hAnsi="Century Gothic"/>
          <w:color w:val="000000" w:themeColor="text1"/>
          <w:sz w:val="16"/>
          <w:szCs w:val="16"/>
        </w:rPr>
        <w:t xml:space="preserve"> umożliwiających włączenie wybudowanego obiektu do sieci przesyłowej i wykonaniu niezbędnych pomiarów, prób, badań i sprawdzeń przedrozruchowych oraz po przedłożeniu wymaganych dokumentów odbiorowych. </w:t>
      </w:r>
      <w:r w:rsidRPr="00351BCC">
        <w:rPr>
          <w:rFonts w:ascii="Century Gothic" w:hAnsi="Century Gothic"/>
          <w:color w:val="000000" w:themeColor="text1"/>
          <w:sz w:val="16"/>
          <w:szCs w:val="16"/>
        </w:rPr>
        <w:t>Potwierdzeniem Odbioru technicznego będzie podpisany przez Strony protokół Odbioru technicznego.</w:t>
      </w:r>
      <w:r w:rsidR="00F310B3" w:rsidRPr="00DB42E7">
        <w:rPr>
          <w:rFonts w:ascii="Century Gothic" w:hAnsi="Century Gothic"/>
          <w:color w:val="000000" w:themeColor="text1"/>
          <w:sz w:val="16"/>
          <w:szCs w:val="16"/>
        </w:rPr>
        <w:t xml:space="preserve"> </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 xml:space="preserve">ane, a po jego upływie powrócić do wykonywania czynności odbioru końcowego. Strony ustalają, że wady nieistotne Przedmiotu Umowy (niewarunkujące odbioru końcowego i </w:t>
      </w:r>
      <w:r w:rsidRPr="00B04661">
        <w:rPr>
          <w:rFonts w:ascii="Century Gothic" w:hAnsi="Century Gothic" w:cs="Arial"/>
          <w:color w:val="000000" w:themeColor="text1"/>
          <w:sz w:val="16"/>
          <w:szCs w:val="16"/>
          <w:lang w:eastAsia="pl-PL"/>
        </w:rPr>
        <w:lastRenderedPageBreak/>
        <w:t>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A40264"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highlight w:val="lightGray"/>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lastRenderedPageBreak/>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lastRenderedPageBreak/>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31271EF0"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będących przedmiotem obowiązków Wykonawcy, w tym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622EB06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robót</w:t>
      </w:r>
      <w:r w:rsidRPr="00026130">
        <w:rPr>
          <w:rFonts w:ascii="Century Gothic" w:hAnsi="Century Gothic" w:cs="Arial"/>
          <w:sz w:val="16"/>
          <w:szCs w:val="16"/>
          <w:lang w:eastAsia="pl-PL"/>
        </w:rPr>
        <w:t>, tak dalece, iż wątpliwe jest, aby ukończył je w umówionym terminie;</w:t>
      </w:r>
    </w:p>
    <w:p w14:paraId="1DB0F3F0" w14:textId="3431AB32"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410424">
        <w:rPr>
          <w:rFonts w:ascii="Century Gothic" w:hAnsi="Century Gothic" w:cs="Arial"/>
          <w:sz w:val="16"/>
          <w:szCs w:val="16"/>
          <w:lang w:eastAsia="pl-PL"/>
        </w:rPr>
        <w:t>robót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BC6C01">
      <w:pPr>
        <w:pStyle w:val="Akapitzlist"/>
        <w:numPr>
          <w:ilvl w:val="0"/>
          <w:numId w:val="72"/>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011821">
      <w:pPr>
        <w:pStyle w:val="Akapitzlist"/>
        <w:numPr>
          <w:ilvl w:val="0"/>
          <w:numId w:val="72"/>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t>
      </w:r>
      <w:r w:rsidRPr="00C911C4">
        <w:rPr>
          <w:rFonts w:ascii="Century Gothic" w:hAnsi="Century Gothic"/>
          <w:sz w:val="16"/>
          <w:szCs w:val="16"/>
          <w:lang w:eastAsia="pl-PL"/>
        </w:rPr>
        <w:lastRenderedPageBreak/>
        <w:t xml:space="preserve">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t>
      </w:r>
      <w:r w:rsidR="00D03C33" w:rsidRPr="00D03C33">
        <w:rPr>
          <w:rFonts w:ascii="Century Gothic" w:hAnsi="Century Gothic" w:cs="Arial"/>
          <w:bCs/>
          <w:color w:val="000000" w:themeColor="text1"/>
          <w:sz w:val="16"/>
          <w:szCs w:val="16"/>
          <w:lang w:eastAsia="pl-PL"/>
        </w:rPr>
        <w:lastRenderedPageBreak/>
        <w:t xml:space="preserve">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podmiotach, którym podpowierzył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podpowierzenia przetwarzania danych w terminie miesiąca od dnia poinformowania o takim zamiarze; Wykonawca odpowiada za działania i zaniechania podmiotu, któremu podpowierzył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 przypadku dalszego powierzenia przetwarzania danych osobowych Wykonawca zobowiązuje się zawrzeć z podwykonawcą umowę powierzenia przetwarzania danych osobowych (podpowierzenia)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w:t>
      </w:r>
      <w:r w:rsidRPr="001F7380">
        <w:rPr>
          <w:rFonts w:ascii="Century Gothic" w:hAnsi="Century Gothic"/>
          <w:sz w:val="16"/>
          <w:szCs w:val="16"/>
        </w:rPr>
        <w:lastRenderedPageBreak/>
        <w:t xml:space="preserve">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BC6C01">
      <w:pPr>
        <w:pStyle w:val="Akapitzlist"/>
        <w:numPr>
          <w:ilvl w:val="0"/>
          <w:numId w:val="76"/>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ryzyk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wyłączeń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podlimity) obciążają Wykonawcę</w:t>
      </w:r>
      <w:r w:rsidR="009866DB">
        <w:rPr>
          <w:rFonts w:ascii="Century Gothic" w:eastAsia="Calibri" w:hAnsi="Century Gothic"/>
          <w:sz w:val="16"/>
          <w:szCs w:val="16"/>
        </w:rPr>
        <w:t>;</w:t>
      </w:r>
    </w:p>
    <w:p w14:paraId="664063D5" w14:textId="779C7604"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011821">
      <w:pPr>
        <w:pStyle w:val="Akapitzlist"/>
        <w:numPr>
          <w:ilvl w:val="0"/>
          <w:numId w:val="76"/>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lastRenderedPageBreak/>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dla pozostałych ryzyk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ryzyk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lastRenderedPageBreak/>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w:t>
      </w:r>
      <w:r w:rsidRPr="00C75963">
        <w:rPr>
          <w:rFonts w:ascii="Century Gothic" w:hAnsi="Century Gothic"/>
          <w:color w:val="000000"/>
          <w:sz w:val="16"/>
          <w:szCs w:val="16"/>
        </w:rPr>
        <w:lastRenderedPageBreak/>
        <w:t xml:space="preserve">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Zakres badań powinien obejmować wskaźniki określone w pozwoleniu wodnoprawnym oraz wskaźniki: BZT5, ChZT,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lastRenderedPageBreak/>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76E0937E"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na złączniku nr 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lastRenderedPageBreak/>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lastRenderedPageBreak/>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481F554"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za naruszenia zasad bezpieczeństwa i higieny pracy oraz przepisów przeciwpożarowych wskazanych w Załączniku nr 6 – Taryfikator Wykroczeń – do Wytycznych w zakresie wymagań bezpieczeństwa pracy i ochrony zdrowia dla Wykonawców oraz Gości w Spółce Operator Gazociągów Przesyłowych GAZ-SYSTEM S.A. w przypadkach i wysokościach tam wskazanych</w:t>
      </w:r>
      <w:bookmarkStart w:id="46" w:name="_Hlk93490507"/>
      <w:bookmarkEnd w:id="45"/>
      <w:r w:rsidR="006822CF">
        <w:rPr>
          <w:rFonts w:ascii="Century Gothic" w:hAnsi="Century Gothic"/>
          <w:sz w:val="16"/>
          <w:szCs w:val="16"/>
        </w:rPr>
        <w:t>.</w:t>
      </w:r>
    </w:p>
    <w:bookmarkEnd w:id="46"/>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2BF5DA70" w:rsidR="000C55F7" w:rsidRPr="0025293C"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25293C">
        <w:rPr>
          <w:rFonts w:ascii="Century Gothic" w:hAnsi="Century Gothic" w:cs="Arial"/>
          <w:sz w:val="16"/>
          <w:szCs w:val="16"/>
        </w:rPr>
        <w:t xml:space="preserve">Łączna wysokość kar umownych przysługujących Zamawiającemu, nie może przekroczyć </w:t>
      </w:r>
      <w:r w:rsidR="00AE0E7F" w:rsidRPr="00F01332">
        <w:rPr>
          <w:rFonts w:ascii="Century Gothic" w:hAnsi="Century Gothic" w:cs="Arial"/>
          <w:color w:val="000000" w:themeColor="text1"/>
          <w:sz w:val="16"/>
          <w:szCs w:val="16"/>
        </w:rPr>
        <w:t>20</w:t>
      </w:r>
      <w:r w:rsidRPr="00F01332">
        <w:rPr>
          <w:rFonts w:ascii="Century Gothic" w:hAnsi="Century Gothic" w:cs="Arial"/>
          <w:color w:val="000000" w:themeColor="text1"/>
          <w:sz w:val="16"/>
          <w:szCs w:val="16"/>
        </w:rPr>
        <w:t xml:space="preserve">% wartości </w:t>
      </w:r>
      <w:r w:rsidRPr="0025293C">
        <w:rPr>
          <w:rFonts w:ascii="Century Gothic" w:hAnsi="Century Gothic" w:cs="Arial"/>
          <w:sz w:val="16"/>
          <w:szCs w:val="16"/>
        </w:rPr>
        <w:t xml:space="preserve">Wynagrodzenia brutto wskazanego w § </w:t>
      </w:r>
      <w:r w:rsidR="00BF1C33">
        <w:rPr>
          <w:rFonts w:ascii="Century Gothic" w:hAnsi="Century Gothic" w:cs="Arial"/>
          <w:sz w:val="16"/>
          <w:szCs w:val="16"/>
        </w:rPr>
        <w:t>3</w:t>
      </w:r>
      <w:r w:rsidRPr="0025293C">
        <w:rPr>
          <w:rFonts w:ascii="Century Gothic" w:hAnsi="Century Gothic" w:cs="Arial"/>
          <w:sz w:val="16"/>
          <w:szCs w:val="16"/>
        </w:rPr>
        <w:t xml:space="preserve"> ust. </w:t>
      </w:r>
      <w:r w:rsidR="004F0734">
        <w:rPr>
          <w:rFonts w:ascii="Century Gothic" w:hAnsi="Century Gothic" w:cs="Arial"/>
          <w:sz w:val="16"/>
          <w:szCs w:val="16"/>
        </w:rPr>
        <w:t>2</w:t>
      </w:r>
      <w:r w:rsidRPr="0025293C">
        <w:rPr>
          <w:rFonts w:ascii="Century Gothic" w:hAnsi="Century Gothic" w:cs="Arial"/>
          <w:sz w:val="16"/>
          <w:szCs w:val="16"/>
        </w:rPr>
        <w:t xml:space="preserve"> Umowy.</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7" w:name="_DV_M658"/>
      <w:bookmarkStart w:id="48" w:name="_Ref204581847"/>
      <w:bookmarkEnd w:id="47"/>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48"/>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49"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49"/>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lastRenderedPageBreak/>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lastRenderedPageBreak/>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0" w:name="_Hlk49251540"/>
    </w:p>
    <w:bookmarkEnd w:id="50"/>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lastRenderedPageBreak/>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 xml:space="preserve">tapu według Harmonogramu rzeczowo-finansowego </w:t>
      </w:r>
      <w:r w:rsidRPr="00113BB0">
        <w:rPr>
          <w:rFonts w:ascii="Century Gothic" w:hAnsi="Century Gothic" w:cs="Arial"/>
          <w:color w:val="000000" w:themeColor="text1"/>
          <w:sz w:val="16"/>
          <w:szCs w:val="16"/>
          <w:lang w:eastAsia="pl-PL"/>
        </w:rPr>
        <w:lastRenderedPageBreak/>
        <w:t>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 xml:space="preserve">ust. </w:t>
      </w:r>
      <w:r w:rsidR="001F0160"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2</w:t>
      </w:r>
      <w:r w:rsidR="00B304B4" w:rsidRPr="005716CA">
        <w:rPr>
          <w:rFonts w:ascii="Century Gothic" w:hAnsi="Century Gothic"/>
          <w:color w:val="000000" w:themeColor="text1"/>
          <w:sz w:val="16"/>
          <w:szCs w:val="16"/>
        </w:rPr>
        <w:t xml:space="preserve"> OWU</w:t>
      </w:r>
      <w:r w:rsidRPr="005716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5716CA">
        <w:rPr>
          <w:rFonts w:ascii="Century Gothic" w:hAnsi="Century Gothic"/>
          <w:color w:val="000000" w:themeColor="text1"/>
          <w:sz w:val="16"/>
          <w:szCs w:val="16"/>
        </w:rPr>
        <w:br/>
      </w:r>
      <w:r w:rsidRPr="005716CA">
        <w:rPr>
          <w:rFonts w:ascii="Century Gothic" w:hAnsi="Century Gothic"/>
          <w:color w:val="000000" w:themeColor="text1"/>
          <w:sz w:val="16"/>
          <w:szCs w:val="16"/>
        </w:rPr>
        <w:t xml:space="preserve">w § </w:t>
      </w:r>
      <w:r w:rsidR="007A7F37" w:rsidRPr="005716CA">
        <w:rPr>
          <w:rFonts w:ascii="Century Gothic" w:hAnsi="Century Gothic"/>
          <w:color w:val="000000" w:themeColor="text1"/>
          <w:sz w:val="16"/>
          <w:szCs w:val="16"/>
        </w:rPr>
        <w:t>5</w:t>
      </w:r>
      <w:r w:rsidRPr="005716CA">
        <w:rPr>
          <w:rFonts w:ascii="Century Gothic" w:hAnsi="Century Gothic"/>
          <w:color w:val="000000" w:themeColor="text1"/>
          <w:sz w:val="16"/>
          <w:szCs w:val="16"/>
        </w:rPr>
        <w:t xml:space="preserve"> ust. </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w:t>
      </w:r>
      <w:r w:rsidR="0059036E" w:rsidRPr="005716CA">
        <w:rPr>
          <w:rFonts w:ascii="Century Gothic" w:hAnsi="Century Gothic"/>
          <w:color w:val="000000" w:themeColor="text1"/>
          <w:sz w:val="16"/>
          <w:szCs w:val="16"/>
        </w:rPr>
        <w:t>29</w:t>
      </w:r>
      <w:r w:rsidR="007A7F37" w:rsidRPr="005716CA">
        <w:rPr>
          <w:rFonts w:ascii="Century Gothic" w:hAnsi="Century Gothic"/>
          <w:color w:val="000000" w:themeColor="text1"/>
          <w:sz w:val="16"/>
          <w:szCs w:val="16"/>
        </w:rPr>
        <w:t xml:space="preserve">, z wyłączeniem </w:t>
      </w:r>
      <w:r w:rsidRPr="005716CA">
        <w:rPr>
          <w:rFonts w:ascii="Century Gothic" w:hAnsi="Century Gothic"/>
          <w:color w:val="000000" w:themeColor="text1"/>
          <w:sz w:val="16"/>
          <w:szCs w:val="16"/>
        </w:rPr>
        <w:t xml:space="preserve"> </w:t>
      </w:r>
      <w:r w:rsidR="007A7F37" w:rsidRPr="005716CA">
        <w:rPr>
          <w:rFonts w:ascii="Century Gothic" w:hAnsi="Century Gothic"/>
          <w:color w:val="000000" w:themeColor="text1"/>
          <w:sz w:val="16"/>
          <w:szCs w:val="16"/>
        </w:rPr>
        <w:t>§ 5 ust. 2</w:t>
      </w:r>
      <w:r w:rsidR="00113BB0" w:rsidRPr="005716CA">
        <w:rPr>
          <w:rFonts w:ascii="Century Gothic" w:hAnsi="Century Gothic"/>
          <w:color w:val="000000" w:themeColor="text1"/>
          <w:sz w:val="16"/>
          <w:szCs w:val="16"/>
        </w:rPr>
        <w:t>3</w:t>
      </w:r>
      <w:r w:rsidR="007A7F37" w:rsidRPr="005716CA">
        <w:rPr>
          <w:rFonts w:ascii="Century Gothic" w:hAnsi="Century Gothic"/>
          <w:color w:val="000000" w:themeColor="text1"/>
          <w:sz w:val="16"/>
          <w:szCs w:val="16"/>
        </w:rPr>
        <w:t xml:space="preserve"> </w:t>
      </w:r>
      <w:r w:rsidR="00B304B4" w:rsidRPr="005716CA">
        <w:rPr>
          <w:rFonts w:ascii="Century Gothic" w:hAnsi="Century Gothic"/>
          <w:color w:val="000000" w:themeColor="text1"/>
          <w:sz w:val="16"/>
          <w:szCs w:val="16"/>
        </w:rPr>
        <w:t>OWU</w:t>
      </w:r>
      <w:r w:rsidR="007A7F37" w:rsidRPr="005716CA">
        <w:rPr>
          <w:rFonts w:ascii="Century Gothic" w:hAnsi="Century Gothic"/>
          <w:color w:val="000000" w:themeColor="text1"/>
          <w:sz w:val="16"/>
          <w:szCs w:val="16"/>
        </w:rPr>
        <w:t>;</w:t>
      </w:r>
    </w:p>
    <w:p w14:paraId="03E654A6" w14:textId="5E68221C" w:rsidR="00091445" w:rsidRPr="00352FC0"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319D6">
        <w:rPr>
          <w:rFonts w:ascii="Century Gothic" w:hAnsi="Century Gothic"/>
          <w:color w:val="000000" w:themeColor="text1"/>
          <w:sz w:val="16"/>
          <w:szCs w:val="16"/>
        </w:rPr>
        <w:t xml:space="preserve">na podstawie art. 15 r ust. 1-8 </w:t>
      </w:r>
      <w:r w:rsidR="0016393A" w:rsidRPr="001319D6">
        <w:rPr>
          <w:rFonts w:ascii="Century Gothic" w:hAnsi="Century Gothic" w:cs="Arial"/>
          <w:color w:val="000000" w:themeColor="text1"/>
          <w:sz w:val="16"/>
          <w:szCs w:val="16"/>
        </w:rPr>
        <w:t xml:space="preserve">w zw. z ust. 11 </w:t>
      </w:r>
      <w:r w:rsidRPr="001319D6">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Pr>
          <w:rFonts w:ascii="Century Gothic" w:hAnsi="Century Gothic"/>
          <w:color w:val="000000" w:themeColor="text1"/>
          <w:sz w:val="16"/>
          <w:szCs w:val="16"/>
        </w:rPr>
        <w:t xml:space="preserve">gdy zajdzie okoliczność wskazana w </w:t>
      </w:r>
      <w:r w:rsidRPr="00303C72">
        <w:rPr>
          <w:rFonts w:ascii="Century Gothic" w:hAnsi="Century Gothic"/>
          <w:color w:val="000000" w:themeColor="text1"/>
          <w:sz w:val="16"/>
          <w:szCs w:val="16"/>
        </w:rPr>
        <w:t>§ 5 ust. 2</w:t>
      </w:r>
      <w:r>
        <w:rPr>
          <w:rFonts w:ascii="Century Gothic" w:hAnsi="Century Gothic"/>
          <w:color w:val="000000" w:themeColor="text1"/>
          <w:sz w:val="16"/>
          <w:szCs w:val="16"/>
        </w:rPr>
        <w:t>3</w:t>
      </w:r>
      <w:r w:rsidRPr="00303C72">
        <w:rPr>
          <w:rFonts w:ascii="Century Gothic" w:hAnsi="Century Gothic"/>
          <w:color w:val="000000" w:themeColor="text1"/>
          <w:sz w:val="16"/>
          <w:szCs w:val="16"/>
        </w:rPr>
        <w:t xml:space="preserve"> OWU</w:t>
      </w:r>
      <w:r>
        <w:rPr>
          <w:rFonts w:ascii="Century Gothic" w:hAnsi="Century Gothic"/>
          <w:color w:val="000000" w:themeColor="text1"/>
          <w:sz w:val="16"/>
          <w:szCs w:val="16"/>
        </w:rPr>
        <w:t xml:space="preserve"> a </w:t>
      </w:r>
      <w:r w:rsidR="00091445" w:rsidRPr="001319D6">
        <w:rPr>
          <w:rFonts w:ascii="Century Gothic" w:hAnsi="Century Gothic"/>
          <w:color w:val="000000" w:themeColor="text1"/>
          <w:sz w:val="16"/>
          <w:szCs w:val="16"/>
        </w:rPr>
        <w:t>łączna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1" w:name="_Hlk70078473"/>
    </w:p>
    <w:bookmarkEnd w:id="51"/>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rsidP="00011821">
      <w:pPr>
        <w:pStyle w:val="Akapitzlist"/>
        <w:numPr>
          <w:ilvl w:val="2"/>
          <w:numId w:val="69"/>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lastRenderedPageBreak/>
        <w:t>Jeżeli Umowa nie stanowi inaczej, powyższe zmiany dla swej skuteczności wymagają zawiadomienia drugiej Strony w formie pisemnej pod rygorem nieważności</w:t>
      </w:r>
      <w:bookmarkStart w:id="52"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3"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140A960B"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355956F0" w14:textId="0706F662"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 xml:space="preserve"> </w:t>
      </w:r>
      <w:r w:rsidRPr="00267F70">
        <w:rPr>
          <w:rFonts w:ascii="Century Gothic" w:hAnsi="Century Gothic"/>
          <w:sz w:val="16"/>
          <w:szCs w:val="16"/>
        </w:rPr>
        <w:tab/>
      </w:r>
      <w:r w:rsidRPr="00267F70">
        <w:rPr>
          <w:rFonts w:ascii="Century Gothic" w:hAnsi="Century Gothic"/>
          <w:sz w:val="16"/>
          <w:szCs w:val="16"/>
        </w:rPr>
        <w:tab/>
        <w:t>W= 20% x CPI + 20% x Wr + 45% x Wm +15%xWs</w:t>
      </w: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Wr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Wm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Ws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rsidP="007B4DC9">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bookmarkEnd w:id="53"/>
    <w:p w14:paraId="30CB1E91" w14:textId="77777777" w:rsidR="00BA44C3" w:rsidRDefault="00BA44C3" w:rsidP="002F0C99">
      <w:pPr>
        <w:tabs>
          <w:tab w:val="left" w:leader="underscore" w:pos="-1560"/>
          <w:tab w:val="left" w:pos="567"/>
        </w:tabs>
        <w:ind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4" w:name="_Hlk69894908"/>
      <w:bookmarkStart w:id="55" w:name="_Hlk108772282"/>
      <w:r w:rsidRPr="00F91DB4">
        <w:rPr>
          <w:rFonts w:ascii="Century Gothic" w:hAnsi="Century Gothic"/>
          <w:bCs/>
          <w:i/>
          <w:sz w:val="16"/>
          <w:szCs w:val="16"/>
        </w:rPr>
        <w:t>(</w:t>
      </w:r>
      <w:bookmarkStart w:id="56"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2"/>
      <w:bookmarkEnd w:id="54"/>
      <w:bookmarkEnd w:id="56"/>
    </w:p>
    <w:bookmarkEnd w:id="55"/>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lastRenderedPageBreak/>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7"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7"/>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zobowiązują się do raportowania do Agencji ds. Współpracy Organów Regulacji Energetyki (ang. Agency for the Cooperation of Energy Regulators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Dla potrzeb raportowania, o którym mowa w ust. 1, Strony oświadczają, że posiadają konta w Europejskim Rejestrze Uczestników Rynku (ang. Centralised European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Participants – CEREMP) prowadzonym przez Urząd Regulacji Energetyki. Kod Zamawiającego w tym rejestrze to A0001079H.PL. </w:t>
      </w:r>
    </w:p>
    <w:p w14:paraId="3C8F87C9" w14:textId="49A1D7BF"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w:t>
      </w:r>
      <w:r w:rsidRPr="00BD7EC9">
        <w:rPr>
          <w:rFonts w:ascii="Century Gothic" w:eastAsiaTheme="minorEastAsia" w:hAnsi="Century Gothic"/>
          <w:b/>
          <w:bCs/>
          <w:sz w:val="16"/>
          <w:szCs w:val="16"/>
        </w:rPr>
        <w:lastRenderedPageBreak/>
        <w:t xml:space="preserve">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FE6753">
      <w:pPr>
        <w:numPr>
          <w:ilvl w:val="0"/>
          <w:numId w:val="89"/>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FE6753">
      <w:pPr>
        <w:numPr>
          <w:ilvl w:val="1"/>
          <w:numId w:val="92"/>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A6656F">
      <w:pPr>
        <w:pStyle w:val="Akapitzlist"/>
        <w:numPr>
          <w:ilvl w:val="0"/>
          <w:numId w:val="89"/>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58" w:name="_Hlk102134022"/>
      <w:r w:rsidRPr="006C2B32">
        <w:rPr>
          <w:rFonts w:ascii="Century Gothic" w:eastAsiaTheme="minorEastAsia" w:hAnsi="Century Gothic"/>
          <w:sz w:val="16"/>
          <w:szCs w:val="16"/>
        </w:rPr>
        <w:t xml:space="preserve">2% </w:t>
      </w:r>
      <w:bookmarkStart w:id="59"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58"/>
      <w:bookmarkEnd w:id="59"/>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0" w:name="_Hlk103691157"/>
      <w:r w:rsidRPr="006C2B32">
        <w:rPr>
          <w:rFonts w:ascii="Century Gothic" w:eastAsiaTheme="minorEastAsia" w:hAnsi="Century Gothic"/>
          <w:sz w:val="16"/>
          <w:szCs w:val="16"/>
        </w:rPr>
        <w:t xml:space="preserve"> brutto</w:t>
      </w:r>
      <w:bookmarkEnd w:id="60"/>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1"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1"/>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520291B" w14:textId="6EFA3E8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62"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2"/>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6C79F1A9" w:rsidR="006C2B32" w:rsidRPr="006C2B32" w:rsidRDefault="00696717" w:rsidP="005C6946">
      <w:pPr>
        <w:tabs>
          <w:tab w:val="left" w:leader="underscore" w:pos="-1560"/>
        </w:tabs>
        <w:ind w:left="-142" w:right="-14"/>
        <w:rPr>
          <w:rFonts w:ascii="Century Gothic" w:eastAsiaTheme="minorEastAsia" w:hAnsi="Century Gothic"/>
          <w:sz w:val="16"/>
          <w:szCs w:val="16"/>
        </w:rPr>
      </w:pPr>
      <w:r>
        <w:rPr>
          <w:rFonts w:ascii="Century Gothic" w:eastAsiaTheme="minorEastAsia" w:hAnsi="Century Gothic"/>
          <w:sz w:val="16"/>
          <w:szCs w:val="16"/>
        </w:rPr>
        <w:t xml:space="preserve">Łączna wysokość kar umownych </w:t>
      </w:r>
      <w:r w:rsidR="007A731F">
        <w:rPr>
          <w:rFonts w:ascii="Century Gothic" w:eastAsiaTheme="minorEastAsia" w:hAnsi="Century Gothic"/>
          <w:sz w:val="16"/>
          <w:szCs w:val="16"/>
        </w:rPr>
        <w:t xml:space="preserve">przysługujących Zamawiającemu na podstawie niniejszego ustępu nie może przekroczyć 10% wartości wynagrodzenia brutto, o którym mowa w </w:t>
      </w:r>
      <w:r w:rsidR="007A731F" w:rsidRPr="007A731F">
        <w:rPr>
          <w:rFonts w:ascii="Century Gothic" w:eastAsiaTheme="minorEastAsia" w:hAnsi="Century Gothic"/>
          <w:sz w:val="16"/>
          <w:szCs w:val="16"/>
        </w:rPr>
        <w:t>§ 3 ust. 1 Umowy</w:t>
      </w:r>
      <w:r w:rsidR="007A731F">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Do kar umownych wskazanych w niniejszym </w:t>
      </w:r>
      <w:r w:rsidR="007A731F">
        <w:rPr>
          <w:rFonts w:ascii="Century Gothic" w:eastAsiaTheme="minorEastAsia" w:hAnsi="Century Gothic"/>
          <w:sz w:val="16"/>
          <w:szCs w:val="16"/>
        </w:rPr>
        <w:t xml:space="preserve">ustępie </w:t>
      </w:r>
      <w:r w:rsidR="006C2B32" w:rsidRPr="006C2B32">
        <w:rPr>
          <w:rFonts w:ascii="Century Gothic" w:eastAsiaTheme="minorEastAsia" w:hAnsi="Century Gothic"/>
          <w:sz w:val="16"/>
          <w:szCs w:val="16"/>
        </w:rPr>
        <w:t xml:space="preserve"> postanowień § </w:t>
      </w:r>
      <w:r w:rsidR="00C863A2">
        <w:rPr>
          <w:rFonts w:ascii="Century Gothic" w:eastAsiaTheme="minorEastAsia" w:hAnsi="Century Gothic"/>
          <w:sz w:val="16"/>
          <w:szCs w:val="16"/>
        </w:rPr>
        <w:t>19 ust. 8</w:t>
      </w:r>
      <w:r w:rsidR="007A731F">
        <w:rPr>
          <w:rFonts w:ascii="Century Gothic" w:eastAsiaTheme="minorEastAsia" w:hAnsi="Century Gothic"/>
          <w:sz w:val="16"/>
          <w:szCs w:val="16"/>
        </w:rPr>
        <w:t xml:space="preserve"> w zakresie limitu kar umownych</w:t>
      </w:r>
      <w:r w:rsidR="006C2B32" w:rsidRPr="006C2B32">
        <w:rPr>
          <w:rFonts w:ascii="Century Gothic" w:eastAsiaTheme="minorEastAsia" w:hAnsi="Century Gothic"/>
          <w:sz w:val="16"/>
          <w:szCs w:val="16"/>
        </w:rPr>
        <w:t xml:space="preserve"> nie stosuje się i nie uwzględnia się ich przy ustalaniu łącznego limitu kar umownych.</w:t>
      </w:r>
    </w:p>
    <w:p w14:paraId="6B59702B" w14:textId="578339AF"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lastRenderedPageBreak/>
        <w:t>Zamawiającemu przysługuje prawo do odstąpienia od Umowy  następujących sytuacjach:</w:t>
      </w:r>
    </w:p>
    <w:p w14:paraId="61310B0B" w14:textId="77777777"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5F4A499C" w:rsidR="00CC77D0" w:rsidRPr="00117ED4" w:rsidRDefault="007268FF"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21E73C98" w:rsidR="00CC77D0" w:rsidRPr="00117ED4"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3F0C65CA" w:rsidR="004E28C0"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59A9D6AA" w:rsidR="004E28C0"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639D2141" w:rsidR="004E28C0" w:rsidRPr="00255745"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4A92A43F" w14:textId="77777777" w:rsidR="00CC77D0" w:rsidRDefault="00AD43F9" w:rsidP="00912A39">
            <w:pPr>
              <w:contextualSpacing/>
              <w:jc w:val="center"/>
              <w:rPr>
                <w:rFonts w:ascii="Century Gothic" w:hAnsi="Century Gothic" w:cs="Arial"/>
                <w:sz w:val="18"/>
                <w:szCs w:val="18"/>
              </w:rPr>
            </w:pPr>
            <w:r>
              <w:rPr>
                <w:rFonts w:ascii="Century Gothic" w:hAnsi="Century Gothic" w:cs="Arial"/>
                <w:sz w:val="18"/>
                <w:szCs w:val="18"/>
              </w:rPr>
              <w:t>-</w:t>
            </w:r>
          </w:p>
          <w:p w14:paraId="1491298D" w14:textId="17FFC76F" w:rsidR="00FF5CB3" w:rsidRPr="00117ED4" w:rsidRDefault="00FF5CB3" w:rsidP="00912A39">
            <w:pPr>
              <w:contextualSpacing/>
              <w:jc w:val="center"/>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3" w:name="_Hlk86142238"/>
            <w:r w:rsidRPr="00255745">
              <w:rPr>
                <w:rFonts w:ascii="Century Gothic" w:hAnsi="Century Gothic"/>
                <w:color w:val="000000"/>
                <w:sz w:val="18"/>
                <w:szCs w:val="18"/>
              </w:rPr>
              <w:t>Wzór zabezpieczenia należytego wykonania umowy wnoszonego w formie niepieniężnej</w:t>
            </w:r>
            <w:bookmarkEnd w:id="63"/>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75EC4253" w:rsidR="00B109FB" w:rsidRPr="00117ED4" w:rsidRDefault="002F0C99" w:rsidP="00912A39">
            <w:pPr>
              <w:contextualSpacing/>
              <w:jc w:val="center"/>
              <w:rPr>
                <w:rFonts w:ascii="Century Gothic" w:hAnsi="Century Gothic" w:cs="Arial"/>
                <w:sz w:val="18"/>
                <w:szCs w:val="18"/>
              </w:rPr>
            </w:pPr>
            <w:r>
              <w:rPr>
                <w:rFonts w:ascii="Century Gothic" w:hAnsi="Century Gothic" w:cs="Arial"/>
                <w:sz w:val="18"/>
                <w:szCs w:val="18"/>
              </w:rPr>
              <w:t>-</w:t>
            </w: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5D37" w14:textId="77777777" w:rsidR="001763F4" w:rsidRDefault="001763F4">
      <w:r>
        <w:separator/>
      </w:r>
    </w:p>
  </w:endnote>
  <w:endnote w:type="continuationSeparator" w:id="0">
    <w:p w14:paraId="09B49CB4" w14:textId="77777777" w:rsidR="001763F4" w:rsidRDefault="001763F4">
      <w:r>
        <w:continuationSeparator/>
      </w:r>
    </w:p>
  </w:endnote>
  <w:endnote w:type="continuationNotice" w:id="1">
    <w:p w14:paraId="35B852B8" w14:textId="77777777" w:rsidR="001763F4" w:rsidRDefault="00176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1CDB" w14:textId="77777777" w:rsidR="001763F4" w:rsidRDefault="001763F4">
      <w:r>
        <w:separator/>
      </w:r>
    </w:p>
  </w:footnote>
  <w:footnote w:type="continuationSeparator" w:id="0">
    <w:p w14:paraId="5CCB1DEE" w14:textId="77777777" w:rsidR="001763F4" w:rsidRDefault="001763F4">
      <w:r>
        <w:continuationSeparator/>
      </w:r>
    </w:p>
  </w:footnote>
  <w:footnote w:type="continuationNotice" w:id="1">
    <w:p w14:paraId="237AC5E7" w14:textId="77777777" w:rsidR="001763F4" w:rsidRDefault="00176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7C5A4F2D" w:rsidR="008E20D2" w:rsidRDefault="008E20D2" w:rsidP="002108EF">
          <w:pPr>
            <w:pStyle w:val="Nagwek"/>
            <w:rPr>
              <w:rFonts w:ascii="Cambria" w:eastAsia="SimSun" w:hAnsi="Cambria"/>
              <w:b/>
              <w:bCs/>
              <w:color w:val="4F81BD"/>
              <w:sz w:val="36"/>
              <w:szCs w:val="36"/>
            </w:rPr>
          </w:pPr>
          <w:r>
            <w:rPr>
              <w:rFonts w:ascii="Cambria" w:eastAsia="SimSun" w:hAnsi="Cambria"/>
              <w:b/>
              <w:bCs/>
              <w:sz w:val="36"/>
              <w:szCs w:val="36"/>
            </w:rPr>
            <w:t>WERSJA 1.</w:t>
          </w:r>
          <w:r w:rsidR="00662CDC">
            <w:rPr>
              <w:rFonts w:ascii="Cambria" w:eastAsia="SimSun" w:hAnsi="Cambria"/>
              <w:b/>
              <w:bCs/>
              <w:sz w:val="36"/>
              <w:szCs w:val="36"/>
            </w:rPr>
            <w:t>1</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F8A4A48"/>
    <w:multiLevelType w:val="hybridMultilevel"/>
    <w:tmpl w:val="44140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8" w15:restartNumberingAfterBreak="0">
    <w:nsid w:val="2ECB61F3"/>
    <w:multiLevelType w:val="hybridMultilevel"/>
    <w:tmpl w:val="EAD2102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4"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5"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40D620E4"/>
    <w:multiLevelType w:val="hybridMultilevel"/>
    <w:tmpl w:val="1A6015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5"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300753"/>
    <w:multiLevelType w:val="hybridMultilevel"/>
    <w:tmpl w:val="3440E57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1"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524E4402"/>
    <w:multiLevelType w:val="multilevel"/>
    <w:tmpl w:val="5E7405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80B785F"/>
    <w:multiLevelType w:val="hybridMultilevel"/>
    <w:tmpl w:val="67047986"/>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3"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5"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BE2460"/>
    <w:multiLevelType w:val="multilevel"/>
    <w:tmpl w:val="7FD81E2A"/>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1"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7"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1"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5"/>
  </w:num>
  <w:num w:numId="4" w16cid:durableId="1390762864">
    <w:abstractNumId w:val="83"/>
  </w:num>
  <w:num w:numId="5" w16cid:durableId="408619973">
    <w:abstractNumId w:val="79"/>
  </w:num>
  <w:num w:numId="6" w16cid:durableId="899173136">
    <w:abstractNumId w:val="78"/>
  </w:num>
  <w:num w:numId="7" w16cid:durableId="614559655">
    <w:abstractNumId w:val="84"/>
  </w:num>
  <w:num w:numId="8" w16cid:durableId="1003626570">
    <w:abstractNumId w:val="59"/>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58"/>
  </w:num>
  <w:num w:numId="14" w16cid:durableId="1712267885">
    <w:abstractNumId w:val="19"/>
  </w:num>
  <w:num w:numId="15" w16cid:durableId="1611204790">
    <w:abstractNumId w:val="71"/>
  </w:num>
  <w:num w:numId="16" w16cid:durableId="1577671250">
    <w:abstractNumId w:val="14"/>
  </w:num>
  <w:num w:numId="17" w16cid:durableId="565772593">
    <w:abstractNumId w:val="91"/>
  </w:num>
  <w:num w:numId="18" w16cid:durableId="214122959">
    <w:abstractNumId w:val="5"/>
  </w:num>
  <w:num w:numId="19" w16cid:durableId="1809324840">
    <w:abstractNumId w:val="57"/>
  </w:num>
  <w:num w:numId="20" w16cid:durableId="1683819643">
    <w:abstractNumId w:val="76"/>
  </w:num>
  <w:num w:numId="21" w16cid:durableId="1820491491">
    <w:abstractNumId w:val="44"/>
  </w:num>
  <w:num w:numId="22" w16cid:durableId="2109500927">
    <w:abstractNumId w:val="61"/>
  </w:num>
  <w:num w:numId="23" w16cid:durableId="471143815">
    <w:abstractNumId w:val="63"/>
  </w:num>
  <w:num w:numId="24" w16cid:durableId="2146242115">
    <w:abstractNumId w:val="53"/>
  </w:num>
  <w:num w:numId="25" w16cid:durableId="85393629">
    <w:abstractNumId w:val="9"/>
  </w:num>
  <w:num w:numId="26" w16cid:durableId="1258293669">
    <w:abstractNumId w:val="31"/>
  </w:num>
  <w:num w:numId="27" w16cid:durableId="942878073">
    <w:abstractNumId w:val="32"/>
  </w:num>
  <w:num w:numId="28" w16cid:durableId="782309321">
    <w:abstractNumId w:val="8"/>
  </w:num>
  <w:num w:numId="29" w16cid:durableId="1862696288">
    <w:abstractNumId w:val="86"/>
  </w:num>
  <w:num w:numId="30" w16cid:durableId="238828947">
    <w:abstractNumId w:val="1"/>
  </w:num>
  <w:num w:numId="31" w16cid:durableId="2033988717">
    <w:abstractNumId w:val="3"/>
  </w:num>
  <w:num w:numId="32" w16cid:durableId="1673870681">
    <w:abstractNumId w:val="89"/>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7"/>
  </w:num>
  <w:num w:numId="36" w16cid:durableId="131871504">
    <w:abstractNumId w:val="74"/>
  </w:num>
  <w:num w:numId="37" w16cid:durableId="1057820588">
    <w:abstractNumId w:val="25"/>
  </w:num>
  <w:num w:numId="38" w16cid:durableId="2040466249">
    <w:abstractNumId w:val="45"/>
  </w:num>
  <w:num w:numId="39" w16cid:durableId="859322051">
    <w:abstractNumId w:val="47"/>
  </w:num>
  <w:num w:numId="40" w16cid:durableId="864320778">
    <w:abstractNumId w:val="18"/>
  </w:num>
  <w:num w:numId="41" w16cid:durableId="1559824100">
    <w:abstractNumId w:val="51"/>
  </w:num>
  <w:num w:numId="42" w16cid:durableId="421997205">
    <w:abstractNumId w:val="4"/>
  </w:num>
  <w:num w:numId="43" w16cid:durableId="1180696886">
    <w:abstractNumId w:val="65"/>
  </w:num>
  <w:num w:numId="44" w16cid:durableId="1634562174">
    <w:abstractNumId w:val="39"/>
  </w:num>
  <w:num w:numId="45" w16cid:durableId="1131246815">
    <w:abstractNumId w:val="20"/>
  </w:num>
  <w:num w:numId="46" w16cid:durableId="1130593972">
    <w:abstractNumId w:val="10"/>
  </w:num>
  <w:num w:numId="47" w16cid:durableId="1896431904">
    <w:abstractNumId w:val="43"/>
  </w:num>
  <w:num w:numId="48" w16cid:durableId="286812745">
    <w:abstractNumId w:val="50"/>
  </w:num>
  <w:num w:numId="49" w16cid:durableId="1684088269">
    <w:abstractNumId w:val="87"/>
  </w:num>
  <w:num w:numId="50" w16cid:durableId="16232281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3"/>
  </w:num>
  <w:num w:numId="52" w16cid:durableId="405300136">
    <w:abstractNumId w:val="88"/>
  </w:num>
  <w:num w:numId="53" w16cid:durableId="1757285149">
    <w:abstractNumId w:val="49"/>
  </w:num>
  <w:num w:numId="54" w16cid:durableId="1317683905">
    <w:abstractNumId w:val="90"/>
  </w:num>
  <w:num w:numId="55" w16cid:durableId="2117483397">
    <w:abstractNumId w:val="54"/>
  </w:num>
  <w:num w:numId="56" w16cid:durableId="1886484939">
    <w:abstractNumId w:val="80"/>
  </w:num>
  <w:num w:numId="57" w16cid:durableId="382876350">
    <w:abstractNumId w:val="92"/>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7"/>
  </w:num>
  <w:num w:numId="61" w16cid:durableId="1644895780">
    <w:abstractNumId w:val="73"/>
  </w:num>
  <w:num w:numId="62" w16cid:durableId="345255541">
    <w:abstractNumId w:val="81"/>
  </w:num>
  <w:num w:numId="63" w16cid:durableId="1116947309">
    <w:abstractNumId w:val="85"/>
  </w:num>
  <w:num w:numId="64" w16cid:durableId="678846495">
    <w:abstractNumId w:val="17"/>
  </w:num>
  <w:num w:numId="65" w16cid:durableId="389616016">
    <w:abstractNumId w:val="69"/>
  </w:num>
  <w:num w:numId="66" w16cid:durableId="1382168037">
    <w:abstractNumId w:val="46"/>
  </w:num>
  <w:num w:numId="67" w16cid:durableId="972372236">
    <w:abstractNumId w:val="29"/>
  </w:num>
  <w:num w:numId="68" w16cid:durableId="976104468">
    <w:abstractNumId w:val="60"/>
  </w:num>
  <w:num w:numId="69" w16cid:durableId="597561565">
    <w:abstractNumId w:val="55"/>
  </w:num>
  <w:num w:numId="70" w16cid:durableId="1060251206">
    <w:abstractNumId w:val="40"/>
  </w:num>
  <w:num w:numId="71" w16cid:durableId="662394867">
    <w:abstractNumId w:val="72"/>
  </w:num>
  <w:num w:numId="72" w16cid:durableId="454256199">
    <w:abstractNumId w:val="34"/>
  </w:num>
  <w:num w:numId="73" w16cid:durableId="520163437">
    <w:abstractNumId w:val="36"/>
  </w:num>
  <w:num w:numId="74" w16cid:durableId="1117531788">
    <w:abstractNumId w:val="67"/>
  </w:num>
  <w:num w:numId="75" w16cid:durableId="2089648034">
    <w:abstractNumId w:val="66"/>
  </w:num>
  <w:num w:numId="76" w16cid:durableId="1569418623">
    <w:abstractNumId w:val="6"/>
  </w:num>
  <w:num w:numId="77" w16cid:durableId="107703481">
    <w:abstractNumId w:val="41"/>
  </w:num>
  <w:num w:numId="78" w16cid:durableId="454830928">
    <w:abstractNumId w:val="22"/>
  </w:num>
  <w:num w:numId="79" w16cid:durableId="1346983813">
    <w:abstractNumId w:val="68"/>
  </w:num>
  <w:num w:numId="80" w16cid:durableId="1707292305">
    <w:abstractNumId w:val="26"/>
  </w:num>
  <w:num w:numId="81" w16cid:durableId="1105805049">
    <w:abstractNumId w:val="23"/>
  </w:num>
  <w:num w:numId="82" w16cid:durableId="1738744939">
    <w:abstractNumId w:val="30"/>
  </w:num>
  <w:num w:numId="83" w16cid:durableId="35324000">
    <w:abstractNumId w:val="16"/>
  </w:num>
  <w:num w:numId="84" w16cid:durableId="615602087">
    <w:abstractNumId w:val="48"/>
  </w:num>
  <w:num w:numId="85" w16cid:durableId="572468467">
    <w:abstractNumId w:val="38"/>
  </w:num>
  <w:num w:numId="86" w16cid:durableId="1378238763">
    <w:abstractNumId w:val="64"/>
  </w:num>
  <w:num w:numId="87" w16cid:durableId="124931448">
    <w:abstractNumId w:val="56"/>
  </w:num>
  <w:num w:numId="88" w16cid:durableId="1675376897">
    <w:abstractNumId w:val="24"/>
  </w:num>
  <w:num w:numId="89" w16cid:durableId="1439372269">
    <w:abstractNumId w:val="42"/>
  </w:num>
  <w:num w:numId="90" w16cid:durableId="652562463">
    <w:abstractNumId w:val="62"/>
  </w:num>
  <w:num w:numId="91" w16cid:durableId="2141923404">
    <w:abstractNumId w:val="13"/>
  </w:num>
  <w:num w:numId="92" w16cid:durableId="642271105">
    <w:abstractNumId w:val="35"/>
  </w:num>
  <w:num w:numId="93" w16cid:durableId="2055424328">
    <w:abstractNumId w:val="52"/>
  </w:num>
  <w:num w:numId="94" w16cid:durableId="2080902348">
    <w:abstractNumId w:val="8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B46"/>
    <w:rsid w:val="00180B7D"/>
    <w:rsid w:val="00182CA3"/>
    <w:rsid w:val="00182DDD"/>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0C99"/>
    <w:rsid w:val="002F158F"/>
    <w:rsid w:val="002F46F4"/>
    <w:rsid w:val="002F76CC"/>
    <w:rsid w:val="0030028D"/>
    <w:rsid w:val="00302CC7"/>
    <w:rsid w:val="00303C72"/>
    <w:rsid w:val="0030410B"/>
    <w:rsid w:val="00304325"/>
    <w:rsid w:val="00305394"/>
    <w:rsid w:val="00305627"/>
    <w:rsid w:val="00310D2D"/>
    <w:rsid w:val="003120A7"/>
    <w:rsid w:val="0031312D"/>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B75"/>
    <w:rsid w:val="00556633"/>
    <w:rsid w:val="00557789"/>
    <w:rsid w:val="0055790B"/>
    <w:rsid w:val="00560D45"/>
    <w:rsid w:val="00560E4F"/>
    <w:rsid w:val="005615DA"/>
    <w:rsid w:val="005634C8"/>
    <w:rsid w:val="00564118"/>
    <w:rsid w:val="00566009"/>
    <w:rsid w:val="00566ACC"/>
    <w:rsid w:val="00567522"/>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6D5"/>
    <w:rsid w:val="006416FB"/>
    <w:rsid w:val="00642EA3"/>
    <w:rsid w:val="0064468F"/>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1AB6"/>
    <w:rsid w:val="006822CF"/>
    <w:rsid w:val="00682A28"/>
    <w:rsid w:val="006837A7"/>
    <w:rsid w:val="00684414"/>
    <w:rsid w:val="00684EE4"/>
    <w:rsid w:val="00686411"/>
    <w:rsid w:val="00686A23"/>
    <w:rsid w:val="0069034E"/>
    <w:rsid w:val="00690FD5"/>
    <w:rsid w:val="006910E0"/>
    <w:rsid w:val="006912D8"/>
    <w:rsid w:val="00691F29"/>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68FF"/>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74D"/>
    <w:rsid w:val="00745DA4"/>
    <w:rsid w:val="00746385"/>
    <w:rsid w:val="0074677F"/>
    <w:rsid w:val="00747D32"/>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4FD5"/>
    <w:rsid w:val="00866237"/>
    <w:rsid w:val="00866F5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A39"/>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C7F22"/>
    <w:rsid w:val="009D0A6F"/>
    <w:rsid w:val="009D1840"/>
    <w:rsid w:val="009D31E2"/>
    <w:rsid w:val="009D3BD0"/>
    <w:rsid w:val="009D3DB5"/>
    <w:rsid w:val="009D5027"/>
    <w:rsid w:val="009D620E"/>
    <w:rsid w:val="009D634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10009"/>
    <w:rsid w:val="00A10014"/>
    <w:rsid w:val="00A10375"/>
    <w:rsid w:val="00A106D7"/>
    <w:rsid w:val="00A1070D"/>
    <w:rsid w:val="00A10E22"/>
    <w:rsid w:val="00A11FF6"/>
    <w:rsid w:val="00A12BB4"/>
    <w:rsid w:val="00A12EF0"/>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799"/>
    <w:rsid w:val="00A908CE"/>
    <w:rsid w:val="00A9135D"/>
    <w:rsid w:val="00A9187E"/>
    <w:rsid w:val="00A922F7"/>
    <w:rsid w:val="00A9295B"/>
    <w:rsid w:val="00A93681"/>
    <w:rsid w:val="00A93989"/>
    <w:rsid w:val="00A95D48"/>
    <w:rsid w:val="00A9752B"/>
    <w:rsid w:val="00AA0E1B"/>
    <w:rsid w:val="00AA2674"/>
    <w:rsid w:val="00AA2BC6"/>
    <w:rsid w:val="00AA3E62"/>
    <w:rsid w:val="00AA41FE"/>
    <w:rsid w:val="00AA4703"/>
    <w:rsid w:val="00AA49C3"/>
    <w:rsid w:val="00AA4DC8"/>
    <w:rsid w:val="00AA65E0"/>
    <w:rsid w:val="00AA74E8"/>
    <w:rsid w:val="00AB0961"/>
    <w:rsid w:val="00AB10D4"/>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8FD"/>
    <w:rsid w:val="00AC4BC3"/>
    <w:rsid w:val="00AC55C7"/>
    <w:rsid w:val="00AC6DC1"/>
    <w:rsid w:val="00AC6E54"/>
    <w:rsid w:val="00AD0A5C"/>
    <w:rsid w:val="00AD0D16"/>
    <w:rsid w:val="00AD1B6E"/>
    <w:rsid w:val="00AD1ED6"/>
    <w:rsid w:val="00AD25A9"/>
    <w:rsid w:val="00AD27F0"/>
    <w:rsid w:val="00AD2C8A"/>
    <w:rsid w:val="00AD381B"/>
    <w:rsid w:val="00AD43F9"/>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43E6"/>
    <w:rsid w:val="00B35487"/>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2321"/>
    <w:rsid w:val="00B92C1E"/>
    <w:rsid w:val="00B93034"/>
    <w:rsid w:val="00B93948"/>
    <w:rsid w:val="00B947AA"/>
    <w:rsid w:val="00B967F6"/>
    <w:rsid w:val="00B96BAB"/>
    <w:rsid w:val="00B96F69"/>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23F4"/>
    <w:rsid w:val="00BB288C"/>
    <w:rsid w:val="00BB34F8"/>
    <w:rsid w:val="00BB4054"/>
    <w:rsid w:val="00BB45C8"/>
    <w:rsid w:val="00BB57F8"/>
    <w:rsid w:val="00BB5DFA"/>
    <w:rsid w:val="00BB5E5A"/>
    <w:rsid w:val="00BB6F76"/>
    <w:rsid w:val="00BB737B"/>
    <w:rsid w:val="00BC00D6"/>
    <w:rsid w:val="00BC1A03"/>
    <w:rsid w:val="00BC1D58"/>
    <w:rsid w:val="00BC294D"/>
    <w:rsid w:val="00BC2FC7"/>
    <w:rsid w:val="00BC424E"/>
    <w:rsid w:val="00BC6C01"/>
    <w:rsid w:val="00BC6D4D"/>
    <w:rsid w:val="00BD06F5"/>
    <w:rsid w:val="00BD0C2C"/>
    <w:rsid w:val="00BD14B6"/>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88C"/>
    <w:rsid w:val="00DC1B7C"/>
    <w:rsid w:val="00DC34A1"/>
    <w:rsid w:val="00DC50DC"/>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5CB3"/>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81"/>
      </w:numPr>
    </w:pPr>
  </w:style>
  <w:style w:type="numbering" w:styleId="Artykusekcja">
    <w:name w:val="Outline List 3"/>
    <w:basedOn w:val="Bezlisty"/>
    <w:uiPriority w:val="99"/>
    <w:semiHidden/>
    <w:unhideWhenUsed/>
    <w:rsid w:val="00DF5D93"/>
    <w:pPr>
      <w:numPr>
        <w:numId w:val="82"/>
      </w:numPr>
    </w:pPr>
  </w:style>
  <w:style w:type="numbering" w:styleId="1ai">
    <w:name w:val="Outline List 1"/>
    <w:basedOn w:val="Bezlisty"/>
    <w:uiPriority w:val="99"/>
    <w:semiHidden/>
    <w:unhideWhenUsed/>
    <w:rsid w:val="00DF5D93"/>
    <w:pPr>
      <w:numPr>
        <w:numId w:val="83"/>
      </w:numPr>
    </w:pPr>
  </w:style>
  <w:style w:type="numbering" w:styleId="111111">
    <w:name w:val="Outline List 2"/>
    <w:basedOn w:val="Bezlisty"/>
    <w:uiPriority w:val="99"/>
    <w:semiHidden/>
    <w:unhideWhenUsed/>
    <w:rsid w:val="00DF5D93"/>
    <w:pPr>
      <w:numPr>
        <w:numId w:val="84"/>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24234</Words>
  <Characters>145404</Characters>
  <Application>Microsoft Office Word</Application>
  <DocSecurity>0</DocSecurity>
  <Lines>1211</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2022-08-22T10:32:00Z</dcterms:created>
  <dcterms:modified xsi:type="dcterms:W3CDTF">2022-11-23T12:35:00Z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